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597784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2020年第</w:t>
      </w:r>
      <w:r w:rsidR="00E32F79">
        <w:rPr>
          <w:rFonts w:ascii="仿宋_GB2312" w:hint="eastAsia"/>
          <w:color w:val="000000"/>
          <w:sz w:val="32"/>
          <w:szCs w:val="32"/>
          <w:u w:val="none"/>
        </w:rPr>
        <w:t>25</w:t>
      </w:r>
      <w:r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E32F79">
        <w:rPr>
          <w:rFonts w:ascii="仿宋_GB2312" w:hint="eastAsia"/>
          <w:color w:val="000000"/>
          <w:sz w:val="32"/>
          <w:szCs w:val="32"/>
          <w:u w:val="none"/>
        </w:rPr>
        <w:t>58</w:t>
      </w:r>
      <w:r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     2020年1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E32F79">
        <w:rPr>
          <w:rFonts w:ascii="方正仿宋_GBK" w:eastAsia="方正仿宋_GBK" w:hint="eastAsia"/>
          <w:sz w:val="32"/>
          <w:szCs w:val="32"/>
          <w:u w:val="none"/>
        </w:rPr>
        <w:t>25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597784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2020年</w:t>
      </w:r>
      <w:r w:rsidR="002C67F5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9B626D"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日上午，书记柳洪琼在</w:t>
      </w:r>
      <w:proofErr w:type="gramStart"/>
      <w:r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>
        <w:rPr>
          <w:rFonts w:ascii="方正仿宋_GBK" w:eastAsia="方正仿宋_GBK" w:hint="eastAsia"/>
          <w:sz w:val="32"/>
          <w:szCs w:val="32"/>
        </w:rPr>
        <w:t>会议室主持召开党政联席会。罗发海、黄春芳、陶有田出席会议。会议主要内容纪要如下：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9B626D">
        <w:rPr>
          <w:rFonts w:ascii="方正仿宋_GBK" w:eastAsia="方正仿宋_GBK" w:hint="eastAsia"/>
          <w:sz w:val="32"/>
          <w:szCs w:val="32"/>
        </w:rPr>
        <w:t>选聘二级学院组织员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9B626D">
        <w:rPr>
          <w:rFonts w:ascii="方正仿宋_GBK" w:eastAsia="方正仿宋_GBK" w:hint="eastAsia"/>
          <w:sz w:val="32"/>
          <w:szCs w:val="32"/>
        </w:rPr>
        <w:t>同意推荐曹江担任工商管理学院兼职组织员</w:t>
      </w:r>
      <w:proofErr w:type="gramStart"/>
      <w:r w:rsidR="009B626D">
        <w:rPr>
          <w:rFonts w:ascii="方正仿宋_GBK" w:eastAsia="方正仿宋_GBK" w:hint="eastAsia"/>
          <w:sz w:val="32"/>
          <w:szCs w:val="32"/>
        </w:rPr>
        <w:t>并报校党委</w:t>
      </w:r>
      <w:proofErr w:type="gramEnd"/>
      <w:r w:rsidR="009B626D">
        <w:rPr>
          <w:rFonts w:ascii="方正仿宋_GBK" w:eastAsia="方正仿宋_GBK" w:hint="eastAsia"/>
          <w:sz w:val="32"/>
          <w:szCs w:val="32"/>
        </w:rPr>
        <w:t>组织部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2C67F5" w:rsidRDefault="002C67F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 xml:space="preserve">中共工商管理学院委员会办公室   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  <w:u w:val="none"/>
        </w:rPr>
        <w:t>2020年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11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2D4F0D">
        <w:rPr>
          <w:rFonts w:ascii="方正仿宋_GBK" w:eastAsia="方正仿宋_GBK" w:hint="eastAsia"/>
          <w:sz w:val="32"/>
          <w:szCs w:val="32"/>
          <w:u w:val="none"/>
        </w:rPr>
        <w:t>25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2D4F0D"/>
    <w:rsid w:val="004460E5"/>
    <w:rsid w:val="00597784"/>
    <w:rsid w:val="009B626D"/>
    <w:rsid w:val="00CA6C55"/>
    <w:rsid w:val="00E32F79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2019-04-16T02:54:00Z</dcterms:created>
  <dcterms:modified xsi:type="dcterms:W3CDTF">2022-06-13T08:59:00Z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