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213"/>
          <w:tab w:val="right" w:pos="8306"/>
        </w:tabs>
        <w:jc w:val="left"/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</w:pPr>
      <w:r>
        <w:rPr>
          <w:rFonts w:hint="eastAsia" w:ascii="方正魏碑简体" w:eastAsia="方正魏碑简体"/>
          <w:color w:val="FF0000"/>
          <w:spacing w:val="20"/>
          <w:kern w:val="200"/>
          <w:sz w:val="180"/>
          <w:szCs w:val="180"/>
          <w:u w:val="none"/>
        </w:rPr>
        <w:t>会议纪要</w:t>
      </w:r>
      <w:r>
        <w:rPr>
          <w:rFonts w:hint="eastAsia" w:ascii="方正魏碑简体" w:eastAsia="方正魏碑简体"/>
          <w:color w:val="FF0000"/>
          <w:spacing w:val="20"/>
          <w:kern w:val="200"/>
          <w:sz w:val="144"/>
          <w:szCs w:val="144"/>
          <w:u w:val="none"/>
        </w:rPr>
        <w:tab/>
      </w:r>
    </w:p>
    <w:p>
      <w:pPr>
        <w:tabs>
          <w:tab w:val="left" w:pos="567"/>
          <w:tab w:val="left" w:pos="851"/>
          <w:tab w:val="left" w:pos="993"/>
        </w:tabs>
        <w:spacing w:line="360" w:lineRule="auto"/>
        <w:jc w:val="center"/>
        <w:rPr>
          <w:rFonts w:ascii="仿宋_GB2312"/>
          <w:color w:val="000000"/>
          <w:sz w:val="32"/>
          <w:szCs w:val="32"/>
          <w:u w:val="none"/>
        </w:rPr>
      </w:pPr>
      <w:r>
        <w:rPr>
          <w:rFonts w:hint="eastAsia" w:ascii="仿宋_GB2312"/>
          <w:color w:val="000000"/>
          <w:sz w:val="32"/>
          <w:szCs w:val="32"/>
          <w:u w:val="none"/>
        </w:rPr>
        <w:t>201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/>
          <w:color w:val="000000"/>
          <w:sz w:val="32"/>
          <w:szCs w:val="32"/>
          <w:u w:val="none"/>
        </w:rPr>
        <w:t>年第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7</w:t>
      </w:r>
      <w:r>
        <w:rPr>
          <w:rFonts w:hint="eastAsia" w:ascii="仿宋_GB2312"/>
          <w:color w:val="000000"/>
          <w:sz w:val="32"/>
          <w:szCs w:val="32"/>
          <w:u w:val="none"/>
        </w:rPr>
        <w:t>期（总第</w:t>
      </w:r>
      <w:r>
        <w:rPr>
          <w:rFonts w:hint="eastAsia" w:ascii="仿宋_GB2312"/>
          <w:color w:val="000000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/>
          <w:color w:val="000000"/>
          <w:sz w:val="32"/>
          <w:szCs w:val="32"/>
          <w:u w:val="none"/>
        </w:rPr>
        <w:t>期）</w:t>
      </w:r>
    </w:p>
    <w:p>
      <w:pPr>
        <w:ind w:firstLine="320" w:firstLineChars="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月6日</w:t>
      </w:r>
    </w:p>
    <w:p>
      <w:pPr>
        <w:pBdr>
          <w:bottom w:val="thinThickSmallGap" w:color="FF0000" w:sz="18" w:space="1"/>
        </w:pBdr>
        <w:snapToGrid w:val="0"/>
        <w:rPr>
          <w:rFonts w:hint="eastAsia" w:ascii="仿宋_GB2312"/>
          <w:sz w:val="2"/>
          <w:szCs w:val="11"/>
        </w:rPr>
      </w:pPr>
      <w:r>
        <w:rPr>
          <w:rFonts w:hint="eastAsia" w:ascii="仿宋_GB2312"/>
          <w:sz w:val="2"/>
          <w:szCs w:val="11"/>
        </w:rPr>
        <w:t>·</w:t>
      </w:r>
    </w:p>
    <w:p>
      <w:pPr>
        <w:rPr>
          <w:rFonts w:hint="eastAsia"/>
        </w:rPr>
      </w:pPr>
    </w:p>
    <w:p>
      <w:pPr>
        <w:adjustRightInd w:val="0"/>
        <w:snapToGrid w:val="0"/>
        <w:jc w:val="center"/>
        <w:textAlignment w:val="center"/>
        <w:rPr>
          <w:rFonts w:hint="eastAsia" w:ascii="方正小标宋_GBK" w:eastAsia="方正小标宋_GBK"/>
          <w:sz w:val="44"/>
          <w:szCs w:val="44"/>
          <w:u w:val="none"/>
        </w:rPr>
      </w:pPr>
      <w:r>
        <w:rPr>
          <w:rFonts w:hint="eastAsia" w:ascii="方正小标宋_GBK" w:eastAsia="方正小标宋_GBK"/>
          <w:sz w:val="44"/>
          <w:szCs w:val="44"/>
          <w:u w:val="none"/>
        </w:rPr>
        <w:t>党政联席会纪要</w:t>
      </w:r>
    </w:p>
    <w:p>
      <w:pPr>
        <w:pStyle w:val="2"/>
        <w:spacing w:line="560" w:lineRule="exact"/>
        <w:ind w:firstLine="64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日上午，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党委书记柳洪琼</w:t>
      </w:r>
      <w:r>
        <w:rPr>
          <w:rFonts w:hint="eastAsia" w:ascii="方正仿宋_GBK" w:eastAsia="方正仿宋_GBK"/>
          <w:sz w:val="32"/>
          <w:szCs w:val="32"/>
        </w:rPr>
        <w:t>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院会议室</w:t>
      </w:r>
      <w:r>
        <w:rPr>
          <w:rFonts w:hint="eastAsia" w:ascii="方正仿宋_GBK" w:eastAsia="方正仿宋_GBK"/>
          <w:sz w:val="32"/>
          <w:szCs w:val="32"/>
        </w:rPr>
        <w:t>主持召开党政联席会。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罗发海、黄春芳、陶有田</w:t>
      </w:r>
      <w:r>
        <w:rPr>
          <w:rFonts w:hint="eastAsia" w:ascii="方正仿宋_GBK" w:eastAsia="方正仿宋_GBK"/>
          <w:sz w:val="32"/>
          <w:szCs w:val="32"/>
        </w:rPr>
        <w:t>出席会议。会议主要内容纪要如下：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会议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以就业工作为议题展开讨论。会议详细分析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  <w:lang w:val="en-US" w:eastAsia="zh-CN"/>
        </w:rPr>
        <w:t>学生就业、考研等问题，充分考虑了各辅导员所管理学生的就业压力。会议决定，3月6日下午于教学会议上向教师传达就业工作精神。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会议对综合考核工作进行了研究。</w:t>
      </w:r>
    </w:p>
    <w:p>
      <w:pPr>
        <w:pStyle w:val="2"/>
        <w:numPr>
          <w:ilvl w:val="0"/>
          <w:numId w:val="1"/>
        </w:numPr>
        <w:spacing w:line="560" w:lineRule="exact"/>
        <w:ind w:firstLine="640" w:firstLineChars="0"/>
        <w:rPr>
          <w:rFonts w:hint="eastAsia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会议对国元证券到账经费使用问题展开讨论，并根据协议，对经费进行合理分配。</w:t>
      </w: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</w:rPr>
      </w:pPr>
    </w:p>
    <w:p>
      <w:pPr>
        <w:spacing w:line="560" w:lineRule="exact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30480</wp:posOffset>
                </wp:positionV>
                <wp:extent cx="57150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4pt;height:0pt;width:450pt;z-index:251660288;mso-width-relative:page;mso-height-relative:page;" filled="f" stroked="t" coordsize="21600,21600" o:allowincell="f" o:gfxdata="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YdPSs9EAAAAEAQAADwAAAAAAAAABACAA&#10;AAAiAAAAZHJzL2Rvd25yZXYueG1sUEsBAhQAFAAAAAgAh07iQPzKd17bAQAAlgMAAA4AAAAAAAAA&#10;AQAgAAAAIA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327660</wp:posOffset>
                </wp:positionV>
                <wp:extent cx="57150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8pt;height:0pt;width:450pt;z-index:251661312;mso-width-relative:page;mso-height-relative:page;" filled="f" stroked="t" coordsize="21600,21600" o:allowincell="f" o:gfxdata="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ijKXA0wAAAAYBAAAPAAAAAAAAAAEA&#10;IAAAACIAAABkcnMvZG93bnJldi54bWxQSwECFAAUAAAACACHTuJAyt07h9sBAACW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sz w:val="32"/>
          <w:szCs w:val="32"/>
          <w:u w:val="none"/>
        </w:rPr>
        <w:t>中共工商管理学院委员会办公室    201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  <w:u w:val="none"/>
        </w:rPr>
        <w:t>年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u w:val="none"/>
        </w:rPr>
        <w:t>月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>6日</w:t>
      </w:r>
    </w:p>
    <w:p>
      <w:pPr>
        <w:spacing w:line="560" w:lineRule="exact"/>
        <w:ind w:firstLine="6720" w:firstLineChars="2100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共印5份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魏碑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5C66F"/>
    <w:multiLevelType w:val="singleLevel"/>
    <w:tmpl w:val="2C15C6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0469F7"/>
    <w:rsid w:val="05AD2DCF"/>
    <w:rsid w:val="3E04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仿宋_GB2312" w:cs="Times New Roman"/>
      <w:sz w:val="30"/>
      <w:u w:val="single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ind w:firstLine="600" w:firstLineChars="200"/>
    </w:pPr>
    <w:rPr>
      <w:rFonts w:ascii="仿宋_GB2312"/>
      <w:kern w:val="2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2019-04-16T02:18:00Z</dcterms:created>
  <dc:creator>Administrator</dc:creator>
  <cp:lastModifiedBy>Administrator</cp:lastModifiedBy>
  <dcterms:modified xsi:type="dcterms:W3CDTF">2019-04-16T03:21:29Z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