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楷体" w:hAnsi="楷体" w:eastAsia="楷体" w:cs="宋体"/>
          <w:kern w:val="0"/>
          <w:sz w:val="32"/>
          <w:szCs w:val="32"/>
          <w:lang w:bidi="ar"/>
        </w:rPr>
      </w:pPr>
      <w:r>
        <w:rPr>
          <w:rFonts w:hint="eastAsia" w:ascii="楷体" w:hAnsi="楷体" w:eastAsia="楷体" w:cs="宋体"/>
          <w:kern w:val="0"/>
          <w:sz w:val="32"/>
          <w:szCs w:val="32"/>
          <w:lang w:bidi="ar"/>
        </w:rPr>
        <w:t>附表1</w:t>
      </w:r>
    </w:p>
    <w:p>
      <w:pPr>
        <w:widowControl/>
        <w:snapToGrid w:val="0"/>
        <w:spacing w:line="420" w:lineRule="exact"/>
        <w:jc w:val="left"/>
        <w:rPr>
          <w:rFonts w:hint="eastAsia" w:ascii="宋体" w:cs="宋体"/>
          <w:kern w:val="0"/>
          <w:szCs w:val="21"/>
          <w:lang w:bidi="ar"/>
        </w:rPr>
      </w:pPr>
    </w:p>
    <w:p>
      <w:pPr>
        <w:widowControl/>
        <w:snapToGrid w:val="0"/>
        <w:spacing w:line="420" w:lineRule="exact"/>
        <w:jc w:val="center"/>
        <w:rPr>
          <w:rFonts w:hint="eastAsia" w:ascii="方正仿宋_GBK" w:eastAsia="方正仿宋_GBK" w:cs="宋体"/>
          <w:b/>
          <w:bCs/>
          <w:kern w:val="0"/>
          <w:sz w:val="36"/>
          <w:szCs w:val="36"/>
          <w:lang w:bidi="ar"/>
        </w:rPr>
      </w:pPr>
      <w:r>
        <w:rPr>
          <w:rFonts w:hint="eastAsia" w:ascii="方正仿宋_GBK" w:eastAsia="方正仿宋_GBK" w:cs="宋体"/>
          <w:b/>
          <w:bCs/>
          <w:kern w:val="0"/>
          <w:sz w:val="36"/>
          <w:szCs w:val="36"/>
          <w:lang w:bidi="ar"/>
        </w:rPr>
        <w:t>巢湖学院出差人员乘坐交通工具等级表</w:t>
      </w:r>
    </w:p>
    <w:p>
      <w:pPr>
        <w:widowControl/>
        <w:snapToGrid w:val="0"/>
        <w:spacing w:line="420" w:lineRule="exact"/>
        <w:jc w:val="left"/>
        <w:rPr>
          <w:rFonts w:hint="eastAsia" w:ascii="宋体" w:cs="宋体"/>
          <w:kern w:val="0"/>
          <w:szCs w:val="21"/>
          <w:lang w:bidi="ar"/>
        </w:rPr>
      </w:pPr>
    </w:p>
    <w:tbl>
      <w:tblPr>
        <w:tblStyle w:val="2"/>
        <w:tblpPr w:leftFromText="180" w:rightFromText="180" w:vertAnchor="text" w:horzAnchor="page" w:tblpX="1725" w:tblpY="127"/>
        <w:tblOverlap w:val="never"/>
        <w:tblW w:w="86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2142"/>
        <w:gridCol w:w="1348"/>
        <w:gridCol w:w="1202"/>
        <w:gridCol w:w="17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hidden/>
        </w:trPr>
        <w:tc>
          <w:tcPr>
            <w:tcW w:w="22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eastAsia" w:ascii="方正仿宋_GBK" w:hAnsi="宋体" w:eastAsia="方正仿宋_GBK" w:cs="宋体"/>
                <w:vanish/>
                <w:sz w:val="28"/>
                <w:szCs w:val="28"/>
              </w:rPr>
            </w:pPr>
          </w:p>
          <w:p>
            <w:pPr>
              <w:widowControl/>
              <w:snapToGrid w:val="0"/>
              <w:jc w:val="left"/>
              <w:rPr>
                <w:rStyle w:val="4"/>
                <w:rFonts w:hint="eastAsia" w:ascii="方正仿宋_GBK" w:hAnsi="宋体" w:eastAsia="方正仿宋_GBK" w:cs="宋体"/>
                <w:b w:val="0"/>
                <w:kern w:val="0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方正仿宋_GBK" w:hAnsi="宋体" w:eastAsia="方正仿宋_GBK" w:cs="宋体"/>
                <w:b w:val="0"/>
                <w:kern w:val="0"/>
                <w:sz w:val="28"/>
                <w:szCs w:val="28"/>
                <w:lang w:bidi="ar"/>
              </w:rPr>
              <w:t xml:space="preserve">      交 通</w:t>
            </w:r>
          </w:p>
          <w:p>
            <w:pPr>
              <w:widowControl/>
              <w:snapToGrid w:val="0"/>
              <w:jc w:val="left"/>
              <w:rPr>
                <w:rStyle w:val="4"/>
                <w:rFonts w:hint="eastAsia" w:ascii="方正仿宋_GBK" w:hAnsi="宋体" w:eastAsia="方正仿宋_GBK" w:cs="宋体"/>
                <w:b w:val="0"/>
                <w:kern w:val="0"/>
                <w:sz w:val="28"/>
                <w:szCs w:val="28"/>
                <w:lang w:bidi="ar"/>
              </w:rPr>
            </w:pPr>
            <w:r>
              <w:rPr>
                <w:rStyle w:val="4"/>
                <w:rFonts w:hint="eastAsia" w:ascii="方正仿宋_GBK" w:hAnsi="宋体" w:eastAsia="方正仿宋_GBK" w:cs="宋体"/>
                <w:b w:val="0"/>
                <w:kern w:val="0"/>
                <w:sz w:val="28"/>
                <w:szCs w:val="28"/>
                <w:lang w:bidi="ar"/>
              </w:rPr>
              <w:t xml:space="preserve">      工 具</w:t>
            </w:r>
          </w:p>
          <w:p>
            <w:pPr>
              <w:widowControl/>
              <w:snapToGrid w:val="0"/>
              <w:jc w:val="left"/>
              <w:rPr>
                <w:rStyle w:val="4"/>
                <w:rFonts w:hint="eastAsia" w:ascii="方正仿宋_GBK" w:hAnsi="宋体" w:eastAsia="方正仿宋_GBK" w:cs="宋体"/>
                <w:b w:val="0"/>
                <w:kern w:val="0"/>
                <w:sz w:val="28"/>
                <w:szCs w:val="28"/>
                <w:lang w:bidi="ar"/>
              </w:rPr>
            </w:pPr>
          </w:p>
          <w:p>
            <w:pPr>
              <w:widowControl/>
              <w:snapToGrid w:val="0"/>
              <w:jc w:val="left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  <w:r>
              <w:rPr>
                <w:rStyle w:val="4"/>
                <w:rFonts w:hint="eastAsia" w:ascii="方正仿宋_GBK" w:hAnsi="宋体" w:eastAsia="方正仿宋_GBK" w:cs="宋体"/>
                <w:b w:val="0"/>
                <w:kern w:val="0"/>
                <w:sz w:val="28"/>
                <w:szCs w:val="28"/>
                <w:lang w:bidi="ar"/>
              </w:rPr>
              <w:t>职 级</w:t>
            </w:r>
          </w:p>
          <w:p>
            <w:pPr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等 级</w:t>
            </w:r>
          </w:p>
          <w:p>
            <w:pPr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>标准</w:t>
            </w:r>
          </w:p>
          <w:p>
            <w:pPr>
              <w:widowControl/>
              <w:spacing w:line="420" w:lineRule="exact"/>
              <w:jc w:val="left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sz w:val="28"/>
                <w:szCs w:val="28"/>
              </w:rPr>
              <w:t xml:space="preserve">  </w:t>
            </w:r>
          </w:p>
        </w:tc>
        <w:tc>
          <w:tcPr>
            <w:tcW w:w="21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bidi="ar"/>
              </w:rPr>
              <w:t>火车（含高铁、动车、全列软席列车）</w:t>
            </w:r>
          </w:p>
        </w:tc>
        <w:tc>
          <w:tcPr>
            <w:tcW w:w="13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bidi="ar"/>
              </w:rPr>
              <w:t>轮船（不含旅游船）</w:t>
            </w:r>
          </w:p>
        </w:tc>
        <w:tc>
          <w:tcPr>
            <w:tcW w:w="12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bidi="ar"/>
              </w:rPr>
              <w:t>飞机</w:t>
            </w:r>
          </w:p>
        </w:tc>
        <w:tc>
          <w:tcPr>
            <w:tcW w:w="1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bidi="ar"/>
              </w:rPr>
              <w:t>其他交通工具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</w:trPr>
        <w:tc>
          <w:tcPr>
            <w:tcW w:w="22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21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1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1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  <w:tc>
          <w:tcPr>
            <w:tcW w:w="1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</w:trPr>
        <w:tc>
          <w:tcPr>
            <w:tcW w:w="22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bidi="ar"/>
              </w:rPr>
              <w:t>厅级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 w:bidi="ar"/>
              </w:rPr>
              <w:t>及相当职务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bidi="ar"/>
              </w:rPr>
              <w:t>人员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bidi="ar"/>
              </w:rPr>
              <w:t>火车软席（软座、软卧），高铁/动车一等座，全列软席列车一等软座</w:t>
            </w:r>
          </w:p>
        </w:tc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bidi="ar"/>
              </w:rPr>
              <w:t>二等舱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bidi="ar"/>
              </w:rPr>
              <w:t>经济舱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bidi="ar"/>
              </w:rPr>
              <w:t>凭据报销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</w:trPr>
        <w:tc>
          <w:tcPr>
            <w:tcW w:w="22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val="en-US" w:eastAsia="zh-CN" w:bidi="ar"/>
              </w:rPr>
              <w:t>处级及以下职务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bidi="ar"/>
              </w:rPr>
              <w:t>人员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bidi="ar"/>
              </w:rPr>
              <w:t>火车硬席（硬座、硬卧），高铁/动车二等座，全列软席列车二等软座</w:t>
            </w:r>
          </w:p>
        </w:tc>
        <w:tc>
          <w:tcPr>
            <w:tcW w:w="13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bidi="ar"/>
              </w:rPr>
              <w:t>三等舱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bidi="ar"/>
              </w:rPr>
              <w:t>经济舱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方正仿宋_GBK" w:hAnsi="宋体" w:eastAsia="方正仿宋_GBK" w:cs="宋体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  <w:lang w:bidi="ar"/>
              </w:rPr>
              <w:t>凭据报销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98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。</cp:lastModifiedBy>
  <dcterms:modified xsi:type="dcterms:W3CDTF">2019-07-18T09:07:06Z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